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5147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43773"/>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w:t>
      </w:r>
      <w:r>
        <w:t xml:space="preserve"> </w:t>
      </w:r>
      <w:r>
        <w:rPr>
          <w:rStyle w:val="VerbatimChar"/>
        </w:rPr>
        <w:t xml:space="preserve">r climwin_rp_DOY25_SCBI</w:t>
      </w:r>
      <w:r>
        <w:t xml:space="preserve"> </w:t>
      </w:r>
      <w:r>
        <w:t xml:space="preserve">-</w:t>
      </w:r>
      <w:r>
        <w:t xml:space="preserve"> </w:t>
      </w:r>
      <w:r>
        <w:rPr>
          <w:rStyle w:val="VerbatimChar"/>
        </w:rPr>
        <w:t xml:space="preserve">climwin_dp_DOY25_SCBI</w:t>
      </w:r>
      <w:r>
        <w:t xml:space="preserve">).</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1"/>
    <w:bookmarkEnd w:id="52"/>
    <w:bookmarkStart w:id="53"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Start w:id="54"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4"/>
    <w:bookmarkStart w:id="5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5"/>
    <w:bookmarkStart w:id="56" w:name="author-contributions"/>
    <w:p>
      <w:pPr>
        <w:pStyle w:val="Heading1"/>
      </w:pPr>
      <w:r>
        <w:t xml:space="preserve">Author Contributions</w:t>
      </w:r>
    </w:p>
    <w:bookmarkEnd w:id="56"/>
    <w:bookmarkStart w:id="57"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7"/>
    <w:bookmarkStart w:id="76" w:name="references"/>
    <w:p>
      <w:pPr>
        <w:pStyle w:val="Heading1"/>
      </w:pPr>
      <w:r>
        <w:t xml:space="preserve">References</w:t>
      </w:r>
    </w:p>
    <w:bookmarkStart w:id="75" w:name="refs"/>
    <w:bookmarkStart w:id="58"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8"/>
    <w:bookmarkStart w:id="60"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59">
        <w:r>
          <w:rPr>
            <w:rStyle w:val="Hyperlink"/>
          </w:rPr>
          <w:t xml:space="preserve">https://doi.org/10.1111/j.1365-2486.2005.001012.x</w:t>
        </w:r>
      </w:hyperlink>
    </w:p>
    <w:bookmarkEnd w:id="60"/>
    <w:bookmarkStart w:id="6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1">
        <w:r>
          <w:rPr>
            <w:rStyle w:val="Hyperlink"/>
          </w:rPr>
          <w:t xml:space="preserve">https://doi.org/10.1175/JCLI3800.1</w:t>
        </w:r>
      </w:hyperlink>
    </w:p>
    <w:bookmarkEnd w:id="62"/>
    <w:bookmarkStart w:id="64"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3">
        <w:r>
          <w:rPr>
            <w:rStyle w:val="Hyperlink"/>
          </w:rPr>
          <w:t xml:space="preserve">https://doi.org/10.1111/gcb.14731</w:t>
        </w:r>
      </w:hyperlink>
    </w:p>
    <w:bookmarkEnd w:id="64"/>
    <w:bookmarkStart w:id="6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5">
        <w:r>
          <w:rPr>
            <w:rStyle w:val="Hyperlink"/>
          </w:rPr>
          <w:t xml:space="preserve">https://doi.org/10.1038/nclimate2253</w:t>
        </w:r>
      </w:hyperlink>
    </w:p>
    <w:bookmarkEnd w:id="66"/>
    <w:bookmarkStart w:id="68"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7">
        <w:r>
          <w:rPr>
            <w:rStyle w:val="Hyperlink"/>
          </w:rPr>
          <w:t xml:space="preserve">https://doi.org/10.1002/ece3.1117</w:t>
        </w:r>
      </w:hyperlink>
    </w:p>
    <w:bookmarkEnd w:id="68"/>
    <w:bookmarkStart w:id="70"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69">
        <w:r>
          <w:rPr>
            <w:rStyle w:val="Hyperlink"/>
          </w:rPr>
          <w:t xml:space="preserve">https://doi.org/10.1007/s13595-020-01008-1</w:t>
        </w:r>
      </w:hyperlink>
    </w:p>
    <w:bookmarkEnd w:id="70"/>
    <w:bookmarkStart w:id="72"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1">
        <w:r>
          <w:rPr>
            <w:rStyle w:val="Hyperlink"/>
          </w:rPr>
          <w:t xml:space="preserve">https://doi.org/10.1016/j.catena.2020.104936</w:t>
        </w:r>
      </w:hyperlink>
    </w:p>
    <w:bookmarkEnd w:id="72"/>
    <w:bookmarkStart w:id="74"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3">
        <w:r>
          <w:rPr>
            <w:rStyle w:val="Hyperlink"/>
          </w:rPr>
          <w:t xml:space="preserve">https://doi.org/10.1016/j.agrformet.2016.06.010</w:t>
        </w:r>
      </w:hyperlink>
    </w:p>
    <w:bookmarkEnd w:id="74"/>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2020-12-07T21:10:09Z</dcterms:created>
  <dcterms:modified xsi:type="dcterms:W3CDTF">2020-12-07T21:10:09Z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